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835240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korcsoport FIÚ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Jedlicska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6A480F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</w:t>
      </w:r>
      <w:r w:rsidR="007C3B90">
        <w:rPr>
          <w:rFonts w:ascii="Arial" w:eastAsiaTheme="minorHAnsi" w:hAnsi="Arial" w:cs="Arial"/>
          <w:b/>
          <w:color w:val="232323"/>
          <w:sz w:val="22"/>
          <w:szCs w:val="22"/>
        </w:rPr>
        <w:t>április 5. (csütörtök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Komló</w:t>
      </w:r>
      <w:r w:rsidR="008466F1">
        <w:rPr>
          <w:rFonts w:ascii="Arial" w:eastAsiaTheme="minorHAnsi" w:hAnsi="Arial" w:cs="Arial"/>
          <w:color w:val="232323"/>
          <w:sz w:val="22"/>
          <w:szCs w:val="22"/>
        </w:rPr>
        <w:t>, Gagarin Általános Iskola Tornacsarnok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Az MDSZ Versenykiírás 2017/2018. „Általános szabályok” 5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7.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potja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</w:t>
      </w:r>
      <w:r w:rsidR="008466F1">
        <w:rPr>
          <w:rFonts w:ascii="Arial" w:eastAsiaTheme="minorHAnsi" w:hAnsi="Arial" w:cs="Arial"/>
          <w:color w:val="232323"/>
          <w:sz w:val="22"/>
          <w:szCs w:val="22"/>
        </w:rPr>
        <w:t>pécsi körzet első helyezettje,</w:t>
      </w:r>
      <w:r w:rsidR="009F3E44">
        <w:rPr>
          <w:rFonts w:ascii="Arial" w:eastAsiaTheme="minorHAnsi" w:hAnsi="Arial" w:cs="Arial"/>
          <w:color w:val="232323"/>
          <w:sz w:val="22"/>
          <w:szCs w:val="22"/>
        </w:rPr>
        <w:t xml:space="preserve"> a komlói körzet első</w:t>
      </w:r>
      <w:r w:rsidR="008466F1">
        <w:rPr>
          <w:rFonts w:ascii="Arial" w:eastAsiaTheme="minorHAnsi" w:hAnsi="Arial" w:cs="Arial"/>
          <w:color w:val="232323"/>
          <w:sz w:val="22"/>
          <w:szCs w:val="22"/>
        </w:rPr>
        <w:t xml:space="preserve"> helyezettje, 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b/>
          <w:color w:val="232323"/>
          <w:sz w:val="22"/>
          <w:szCs w:val="22"/>
          <w:u w:val="single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14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:fő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játékos és 2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Az MDSZ Versenykiírás 2017/2018.„Általános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Az MDSZ Versenykiírás 2017/2018.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8. Játék- és lebonyolítási rend: </w:t>
      </w:r>
      <w:proofErr w:type="gramStart"/>
      <w:r w:rsidR="008043CC">
        <w:rPr>
          <w:rFonts w:ascii="Arial" w:eastAsiaTheme="minorHAnsi" w:hAnsi="Arial" w:cs="Arial"/>
          <w:color w:val="232323"/>
          <w:sz w:val="22"/>
          <w:szCs w:val="22"/>
        </w:rPr>
        <w:t xml:space="preserve">oda-visszavágós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formában</w:t>
      </w:r>
      <w:proofErr w:type="gramEnd"/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="008466F1">
        <w:rPr>
          <w:rFonts w:ascii="Arial" w:eastAsiaTheme="minorHAnsi" w:hAnsi="Arial" w:cs="Arial"/>
          <w:color w:val="232323"/>
          <w:sz w:val="22"/>
          <w:szCs w:val="22"/>
        </w:rPr>
        <w:t>: 2x20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rendezés költségeit a Bar</w:t>
      </w:r>
      <w:r w:rsidR="009F3E44">
        <w:rPr>
          <w:rFonts w:ascii="Arial" w:eastAsiaTheme="minorHAnsi" w:hAnsi="Arial" w:cs="Arial"/>
          <w:color w:val="232323"/>
          <w:sz w:val="22"/>
          <w:szCs w:val="22"/>
        </w:rPr>
        <w:t>anya Megyei Diáksport Tanács</w:t>
      </w:r>
      <w:proofErr w:type="gramStart"/>
      <w:r w:rsidR="009F3E44">
        <w:rPr>
          <w:rFonts w:ascii="Arial" w:eastAsiaTheme="minorHAnsi" w:hAnsi="Arial" w:cs="Arial"/>
          <w:color w:val="232323"/>
          <w:sz w:val="22"/>
          <w:szCs w:val="22"/>
        </w:rPr>
        <w:t>,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az I-III.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helyezett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lastRenderedPageBreak/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versenyenként és csapatonként 14 fő játékos szerepeltethető, akiket az adott verseny első mérkőzése előtt leigazoltak, és nevük szerepel a jegyzőkönyvében (kevesebb beírt játékos esetén a jegyzőkönyvben későbbi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pótlást eszközölni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nem lehet).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A85598" w:rsidRPr="00490CE8" w:rsidRDefault="00A85598" w:rsidP="00A85598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490CE8">
        <w:rPr>
          <w:rFonts w:ascii="Arial" w:eastAsiaTheme="minorHAnsi" w:hAnsi="Arial" w:cs="Arial"/>
          <w:b/>
          <w:color w:val="232323"/>
          <w:sz w:val="22"/>
          <w:szCs w:val="22"/>
        </w:rPr>
        <w:t>A mérkőzések időrendje: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3255"/>
      </w:tblGrid>
      <w:tr w:rsidR="00A85598" w:rsidRPr="00490CE8" w:rsidTr="005D3C02">
        <w:tc>
          <w:tcPr>
            <w:tcW w:w="1129" w:type="dxa"/>
          </w:tcPr>
          <w:p w:rsidR="00A85598" w:rsidRPr="00490CE8" w:rsidRDefault="00D07477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9.3</w:t>
            </w:r>
            <w:r w:rsidR="005E1059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85598" w:rsidRPr="00490CE8" w:rsidRDefault="008043CC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</w:t>
            </w:r>
            <w:r w:rsidR="009F3E44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 mérkőzés</w:t>
            </w:r>
          </w:p>
        </w:tc>
        <w:tc>
          <w:tcPr>
            <w:tcW w:w="2835" w:type="dxa"/>
          </w:tcPr>
          <w:p w:rsidR="00A85598" w:rsidRPr="00490CE8" w:rsidRDefault="009F3E44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</w:t>
            </w:r>
            <w:r w:rsidR="005E1059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</w:t>
            </w:r>
          </w:p>
        </w:tc>
        <w:tc>
          <w:tcPr>
            <w:tcW w:w="3255" w:type="dxa"/>
          </w:tcPr>
          <w:p w:rsidR="00A85598" w:rsidRPr="00490CE8" w:rsidRDefault="00A85598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</w:tr>
      <w:tr w:rsidR="00A85598" w:rsidRPr="00490CE8" w:rsidTr="005D3C02">
        <w:tc>
          <w:tcPr>
            <w:tcW w:w="1129" w:type="dxa"/>
          </w:tcPr>
          <w:p w:rsidR="00A85598" w:rsidRPr="00490CE8" w:rsidRDefault="00D07477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10.3</w:t>
            </w:r>
            <w:bookmarkStart w:id="0" w:name="_GoBack"/>
            <w:bookmarkEnd w:id="0"/>
            <w:r w:rsidR="005E1059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85598" w:rsidRPr="00490CE8" w:rsidRDefault="008043CC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</w:t>
            </w:r>
            <w:r w:rsidR="009F3E44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 mérkőzés</w:t>
            </w:r>
          </w:p>
        </w:tc>
        <w:tc>
          <w:tcPr>
            <w:tcW w:w="2835" w:type="dxa"/>
          </w:tcPr>
          <w:p w:rsidR="00A85598" w:rsidRPr="00490CE8" w:rsidRDefault="009F3E44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  <w:tc>
          <w:tcPr>
            <w:tcW w:w="3255" w:type="dxa"/>
          </w:tcPr>
          <w:p w:rsidR="00A85598" w:rsidRPr="00490CE8" w:rsidRDefault="008043CC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Komló </w:t>
            </w:r>
            <w:r w:rsidR="009F3E44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1.</w:t>
            </w:r>
          </w:p>
        </w:tc>
      </w:tr>
    </w:tbl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8043CC">
        <w:rPr>
          <w:rFonts w:ascii="Arial" w:eastAsiaTheme="minorHAnsi" w:hAnsi="Arial" w:cs="Arial"/>
          <w:b/>
          <w:color w:val="232323"/>
          <w:sz w:val="22"/>
          <w:szCs w:val="22"/>
        </w:rPr>
        <w:t>2018. április 4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93" w:rsidRDefault="00C02E93" w:rsidP="00D83112">
      <w:pPr>
        <w:spacing w:after="0" w:line="240" w:lineRule="auto"/>
      </w:pPr>
      <w:r>
        <w:separator/>
      </w:r>
    </w:p>
  </w:endnote>
  <w:endnote w:type="continuationSeparator" w:id="0">
    <w:p w:rsidR="00C02E93" w:rsidRDefault="00C02E93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77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93" w:rsidRDefault="00C02E93" w:rsidP="00D83112">
      <w:pPr>
        <w:spacing w:after="0" w:line="240" w:lineRule="auto"/>
      </w:pPr>
      <w:r>
        <w:separator/>
      </w:r>
    </w:p>
  </w:footnote>
  <w:footnote w:type="continuationSeparator" w:id="0">
    <w:p w:rsidR="00C02E93" w:rsidRDefault="00C02E93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D366E"/>
    <w:rsid w:val="00390954"/>
    <w:rsid w:val="003B055E"/>
    <w:rsid w:val="00425FDE"/>
    <w:rsid w:val="00477550"/>
    <w:rsid w:val="004C3F47"/>
    <w:rsid w:val="004E378C"/>
    <w:rsid w:val="005117A6"/>
    <w:rsid w:val="005358E3"/>
    <w:rsid w:val="00543519"/>
    <w:rsid w:val="005E1059"/>
    <w:rsid w:val="005F5826"/>
    <w:rsid w:val="00637AF5"/>
    <w:rsid w:val="00664C3E"/>
    <w:rsid w:val="006A480F"/>
    <w:rsid w:val="006F5791"/>
    <w:rsid w:val="006F5E4E"/>
    <w:rsid w:val="00733DCC"/>
    <w:rsid w:val="00750524"/>
    <w:rsid w:val="007B4103"/>
    <w:rsid w:val="007C3B90"/>
    <w:rsid w:val="007D6F05"/>
    <w:rsid w:val="008043CC"/>
    <w:rsid w:val="00835240"/>
    <w:rsid w:val="008466F1"/>
    <w:rsid w:val="00877E9D"/>
    <w:rsid w:val="00896C13"/>
    <w:rsid w:val="008E5A10"/>
    <w:rsid w:val="00990C85"/>
    <w:rsid w:val="009953FF"/>
    <w:rsid w:val="00995433"/>
    <w:rsid w:val="009F3E44"/>
    <w:rsid w:val="00A6021D"/>
    <w:rsid w:val="00A85598"/>
    <w:rsid w:val="00A90A24"/>
    <w:rsid w:val="00AB3BD7"/>
    <w:rsid w:val="00AE09E1"/>
    <w:rsid w:val="00BF2BF3"/>
    <w:rsid w:val="00C02E93"/>
    <w:rsid w:val="00C63FC7"/>
    <w:rsid w:val="00D07477"/>
    <w:rsid w:val="00D46A53"/>
    <w:rsid w:val="00D61D25"/>
    <w:rsid w:val="00D83112"/>
    <w:rsid w:val="00DA0248"/>
    <w:rsid w:val="00DB40CB"/>
    <w:rsid w:val="00DC22FC"/>
    <w:rsid w:val="00EE7C90"/>
    <w:rsid w:val="00F02B2B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8DAA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A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F884-F1BD-479A-837F-52FAC1C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Jedlicska Zsolt</dc:creator>
  <cp:lastModifiedBy>Jedlicska Zsolt</cp:lastModifiedBy>
  <cp:revision>12</cp:revision>
  <dcterms:created xsi:type="dcterms:W3CDTF">2017-11-30T06:35:00Z</dcterms:created>
  <dcterms:modified xsi:type="dcterms:W3CDTF">2018-04-04T05:00:00Z</dcterms:modified>
</cp:coreProperties>
</file>