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761C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  <w:r w:rsidR="002E2BED">
        <w:rPr>
          <w:rFonts w:ascii="Times New Roman" w:hAnsi="Times New Roman" w:cs="Times New Roman"/>
          <w:b/>
          <w:sz w:val="24"/>
          <w:szCs w:val="24"/>
        </w:rPr>
        <w:t>fiú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>. április 1</w:t>
      </w:r>
      <w:r w:rsidR="002E2BED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BED">
        <w:rPr>
          <w:rFonts w:ascii="Times New Roman" w:hAnsi="Times New Roman" w:cs="Times New Roman"/>
          <w:b/>
          <w:sz w:val="24"/>
          <w:szCs w:val="24"/>
        </w:rPr>
        <w:t>szerda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2. helyezett csapata 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202FCE" w:rsidRDefault="00202FCE" w:rsidP="00202FCE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versenyen azon tanulók vehetnek részt, akik 2015. szeptember 01. és 2017. augusztus 31. között az MLSZ illetve a megyei szövetségek által az NBI, NBII, NB III, felnőtt és utánpótlás első, vagy másod osztályú,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NBI, NBII, felnőtt és első osztályú utánpótlás bajnokságokra kiadott verseny- és játékengedéllyel nem rendelkeznek. 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="007268A3" w:rsidRPr="004B6A4F">
        <w:rPr>
          <w:rFonts w:ascii="Times New Roman" w:hAnsi="Times New Roman" w:cs="Times New Roman"/>
          <w:sz w:val="24"/>
          <w:szCs w:val="24"/>
        </w:rPr>
        <w:t xml:space="preserve">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2E2BED">
        <w:rPr>
          <w:rFonts w:ascii="Times New Roman" w:hAnsi="Times New Roman" w:cs="Times New Roman"/>
          <w:b/>
          <w:sz w:val="24"/>
          <w:szCs w:val="24"/>
        </w:rPr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5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.pálya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3.pálya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0F4F15" w:rsidRDefault="000F4F15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B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2A4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52A4F">
        <w:rPr>
          <w:rFonts w:ascii="Times New Roman" w:hAnsi="Times New Roman" w:cs="Times New Roman"/>
          <w:b/>
          <w:sz w:val="24"/>
          <w:szCs w:val="24"/>
        </w:rPr>
        <w:t>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BED">
        <w:rPr>
          <w:rFonts w:ascii="Times New Roman" w:hAnsi="Times New Roman" w:cs="Times New Roman"/>
          <w:b/>
          <w:sz w:val="24"/>
          <w:szCs w:val="24"/>
        </w:rPr>
        <w:t>9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/4-A/2</w:t>
      </w:r>
      <w:r>
        <w:rPr>
          <w:rFonts w:ascii="Times New Roman" w:hAnsi="Times New Roman" w:cs="Times New Roman"/>
          <w:b/>
          <w:sz w:val="24"/>
          <w:szCs w:val="24"/>
        </w:rPr>
        <w:tab/>
        <w:t>B/3-B/1</w:t>
      </w:r>
      <w:r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61C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/3-A/4</w:t>
      </w:r>
      <w:r>
        <w:rPr>
          <w:rFonts w:ascii="Times New Roman" w:hAnsi="Times New Roman" w:cs="Times New Roman"/>
          <w:b/>
          <w:sz w:val="24"/>
          <w:szCs w:val="24"/>
        </w:rPr>
        <w:tab/>
        <w:t>B/1-B/2</w:t>
      </w:r>
      <w:r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752A4F" w:rsidRPr="000F4F15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52A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5</w:t>
      </w:r>
      <w:r w:rsidR="00752A4F">
        <w:rPr>
          <w:rFonts w:ascii="Times New Roman" w:hAnsi="Times New Roman" w:cs="Times New Roman"/>
          <w:b/>
          <w:sz w:val="24"/>
          <w:szCs w:val="24"/>
        </w:rPr>
        <w:t>5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az I-III. </w:t>
      </w:r>
      <w:proofErr w:type="gramStart"/>
      <w:r w:rsidR="00AF23F8" w:rsidRPr="004B6A4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AF23F8" w:rsidRPr="004B6A4F">
        <w:rPr>
          <w:rFonts w:ascii="Times New Roman" w:hAnsi="Times New Roman" w:cs="Times New Roman"/>
          <w:sz w:val="24"/>
          <w:szCs w:val="24"/>
        </w:rPr>
        <w:t xml:space="preserve">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proofErr w:type="gramStart"/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 w:rsidR="00403E90">
        <w:rPr>
          <w:rFonts w:ascii="Times New Roman" w:hAnsi="Times New Roman" w:cs="Times New Roman"/>
          <w:sz w:val="24"/>
          <w:szCs w:val="24"/>
        </w:rPr>
        <w:t>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CF" w:rsidRDefault="007840CF" w:rsidP="00BF4D74">
      <w:r>
        <w:separator/>
      </w:r>
    </w:p>
  </w:endnote>
  <w:endnote w:type="continuationSeparator" w:id="0">
    <w:p w:rsidR="007840CF" w:rsidRDefault="007840C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202FCE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CF" w:rsidRDefault="007840CF" w:rsidP="00BF4D74">
      <w:r>
        <w:separator/>
      </w:r>
    </w:p>
  </w:footnote>
  <w:footnote w:type="continuationSeparator" w:id="0">
    <w:p w:rsidR="007840CF" w:rsidRDefault="007840C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0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0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2FCE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3F6"/>
    <w:rsid w:val="002D3F3B"/>
    <w:rsid w:val="002E2BED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A3A13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840CF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D4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tp195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BE21-9A38-40EF-AFBD-41970BA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5</cp:revision>
  <dcterms:created xsi:type="dcterms:W3CDTF">2018-03-27T07:31:00Z</dcterms:created>
  <dcterms:modified xsi:type="dcterms:W3CDTF">2018-03-27T07:56:00Z</dcterms:modified>
</cp:coreProperties>
</file>